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A7637F" w:rsidRDefault="00A7637F" w:rsidP="00A7637F">
      <w:pPr>
        <w:pStyle w:val="a5"/>
        <w:ind w:left="227" w:hanging="227"/>
        <w:rPr>
          <w:rFonts w:ascii="Times New Roman" w:hAnsi="Times New Roman"/>
          <w:b/>
          <w:sz w:val="24"/>
          <w:szCs w:val="24"/>
          <w:lang w:val="en-GB" w:eastAsia="zh-CN"/>
        </w:rPr>
      </w:pPr>
      <w:r w:rsidRPr="00AF59FB">
        <w:rPr>
          <w:rFonts w:ascii="Times New Roman" w:hAnsi="Times New Roman"/>
          <w:b/>
          <w:sz w:val="24"/>
          <w:szCs w:val="24"/>
          <w:lang w:val="en-GB" w:eastAsia="zh-CN"/>
        </w:rPr>
        <w:t xml:space="preserve">Format for </w:t>
      </w:r>
      <w:r w:rsidRPr="00AF59FB">
        <w:rPr>
          <w:rFonts w:ascii="Times New Roman" w:hAnsi="Times New Roman" w:hint="eastAsia"/>
          <w:b/>
          <w:sz w:val="24"/>
          <w:szCs w:val="24"/>
          <w:lang w:val="en-GB" w:eastAsia="zh-CN"/>
        </w:rPr>
        <w:t>English References</w:t>
      </w:r>
    </w:p>
    <w:p w:rsidR="00B12FA6" w:rsidRPr="00AF59FB" w:rsidRDefault="00B12FA6" w:rsidP="00A7637F">
      <w:pPr>
        <w:pStyle w:val="a5"/>
        <w:ind w:left="227" w:hanging="227"/>
        <w:rPr>
          <w:rFonts w:ascii="Times New Roman" w:hAnsi="Times New Roman"/>
          <w:b/>
          <w:sz w:val="24"/>
          <w:szCs w:val="24"/>
          <w:lang w:val="en-GB" w:eastAsia="zh-CN"/>
        </w:rPr>
      </w:pPr>
    </w:p>
    <w:p w:rsidR="00A7637F" w:rsidRPr="00AF59FB" w:rsidRDefault="00A7637F" w:rsidP="00A7637F">
      <w:pPr>
        <w:pStyle w:val="a6"/>
        <w:ind w:left="227" w:hanging="227"/>
        <w:rPr>
          <w:rFonts w:ascii="Times New Roman" w:hAnsi="Times New Roman"/>
          <w:szCs w:val="24"/>
        </w:rPr>
      </w:pPr>
      <w:r w:rsidRPr="00AF59FB">
        <w:rPr>
          <w:rFonts w:ascii="Times New Roman" w:hAnsi="Times New Roman"/>
          <w:szCs w:val="24"/>
        </w:rPr>
        <w:t>Bernard A B, Jensen J B, Redding S J, Schott P K (2007). Firms in international trade. Journal of Economic Perspectives, 21(3): 105–130</w:t>
      </w:r>
    </w:p>
    <w:p w:rsidR="00A7637F" w:rsidRPr="00AF59FB" w:rsidRDefault="00A7637F" w:rsidP="00A7637F">
      <w:pPr>
        <w:pStyle w:val="a6"/>
        <w:ind w:left="227" w:hanging="227"/>
        <w:rPr>
          <w:rFonts w:ascii="Times New Roman" w:hAnsi="Times New Roman"/>
          <w:szCs w:val="24"/>
        </w:rPr>
      </w:pPr>
      <w:r w:rsidRPr="00AF59FB">
        <w:rPr>
          <w:rFonts w:ascii="Times New Roman" w:hAnsi="Times New Roman"/>
          <w:szCs w:val="24"/>
        </w:rPr>
        <w:t>Lancaster K (1979). Variety, Equity and Efficiency. New York, NY: Columbia University Press</w:t>
      </w:r>
    </w:p>
    <w:p w:rsidR="00A7637F" w:rsidRPr="00AF59FB" w:rsidRDefault="00A7637F" w:rsidP="00A7637F">
      <w:pPr>
        <w:pStyle w:val="a6"/>
        <w:ind w:left="227" w:hanging="227"/>
        <w:rPr>
          <w:rFonts w:ascii="Times New Roman" w:hAnsi="Times New Roman"/>
          <w:szCs w:val="24"/>
        </w:rPr>
      </w:pPr>
      <w:r w:rsidRPr="00AF59FB">
        <w:rPr>
          <w:rFonts w:ascii="Times New Roman" w:hAnsi="Times New Roman"/>
          <w:szCs w:val="24"/>
        </w:rPr>
        <w:t xml:space="preserve">Arndt S W (2014). Fragmentation, imperfect competition and heterogeneous firms. In: </w:t>
      </w:r>
      <w:r w:rsidRPr="00AF59FB">
        <w:rPr>
          <w:rFonts w:ascii="Times New Roman" w:hAnsi="Times New Roman" w:hint="eastAsia"/>
          <w:szCs w:val="24"/>
          <w:lang w:eastAsia="zh-CN"/>
        </w:rPr>
        <w:t xml:space="preserve">S. W. </w:t>
      </w:r>
      <w:r w:rsidRPr="00AF59FB">
        <w:rPr>
          <w:rFonts w:ascii="Times New Roman" w:hAnsi="Times New Roman"/>
          <w:szCs w:val="24"/>
        </w:rPr>
        <w:t>Arndt (ed.), Evolving Patterns in Global Trade and Finance, 197–203</w:t>
      </w:r>
      <w:r w:rsidRPr="00AF59FB">
        <w:rPr>
          <w:rFonts w:ascii="Times New Roman" w:hAnsi="Times New Roman"/>
          <w:szCs w:val="24"/>
          <w:lang w:eastAsia="zh-CN"/>
        </w:rPr>
        <w:t>.</w:t>
      </w:r>
      <w:r w:rsidRPr="00AF59FB">
        <w:rPr>
          <w:rFonts w:ascii="Times New Roman" w:hAnsi="Times New Roman"/>
          <w:szCs w:val="24"/>
        </w:rPr>
        <w:t xml:space="preserve"> New Jersey, NJ: World Scientific</w:t>
      </w:r>
    </w:p>
    <w:p w:rsidR="00A7637F" w:rsidRPr="00AF59FB" w:rsidRDefault="00A7637F" w:rsidP="00A7637F">
      <w:pPr>
        <w:pStyle w:val="a6"/>
        <w:ind w:left="227" w:hanging="227"/>
        <w:rPr>
          <w:rFonts w:ascii="Times New Roman" w:hAnsi="Times New Roman"/>
          <w:szCs w:val="24"/>
        </w:rPr>
      </w:pPr>
      <w:r w:rsidRPr="00AF59FB">
        <w:rPr>
          <w:rFonts w:ascii="Times New Roman" w:hAnsi="Times New Roman"/>
          <w:szCs w:val="24"/>
        </w:rPr>
        <w:t>Baldwin R, Taglioni D (2011). Gravity chains: Estimating bilateral trade flows when parts and components trade is important. NBER Working Papers, No. 16672</w:t>
      </w:r>
    </w:p>
    <w:p w:rsidR="00A7637F" w:rsidRPr="00AF59FB" w:rsidRDefault="00A7637F" w:rsidP="00A7637F">
      <w:pPr>
        <w:pStyle w:val="a6"/>
        <w:ind w:left="227" w:hanging="227"/>
        <w:rPr>
          <w:rFonts w:ascii="Times New Roman" w:hAnsi="Times New Roman"/>
          <w:szCs w:val="24"/>
        </w:rPr>
      </w:pPr>
      <w:bookmarkStart w:id="0" w:name="OLE_LINK29"/>
      <w:r w:rsidRPr="00AF59FB">
        <w:rPr>
          <w:rFonts w:ascii="Times New Roman" w:hAnsi="Times New Roman"/>
          <w:szCs w:val="24"/>
        </w:rPr>
        <w:t>Ando M, Arndt S W, Kimura F (2006). Production networks in East Asia: Strategic behavior by U.S. and Japanese firms (Japanese version published in 2007). Available at SSRN: </w:t>
      </w:r>
      <w:hyperlink r:id="rId6" w:tgtFrame="_blank" w:history="1">
        <w:r w:rsidRPr="00AF59FB">
          <w:rPr>
            <w:rFonts w:ascii="Times New Roman" w:hAnsi="Times New Roman"/>
            <w:szCs w:val="24"/>
          </w:rPr>
          <w:t>https://ssrn.com/abstract=981769</w:t>
        </w:r>
      </w:hyperlink>
      <w:r w:rsidRPr="00AF59FB">
        <w:rPr>
          <w:rFonts w:ascii="Times New Roman" w:hAnsi="Times New Roman"/>
          <w:szCs w:val="24"/>
        </w:rPr>
        <w:t> or</w:t>
      </w:r>
      <w:hyperlink r:id="rId7" w:tgtFrame="_blank" w:history="1">
        <w:r w:rsidRPr="00AF59FB">
          <w:rPr>
            <w:rFonts w:ascii="Times New Roman" w:hAnsi="Times New Roman"/>
            <w:szCs w:val="24"/>
          </w:rPr>
          <w:t>http://dx.doi.org/10.2139/ssrn.981769</w:t>
        </w:r>
      </w:hyperlink>
    </w:p>
    <w:bookmarkEnd w:id="0"/>
    <w:p w:rsidR="00A7637F" w:rsidRDefault="00A7637F" w:rsidP="00A7637F">
      <w:pPr>
        <w:pStyle w:val="a5"/>
        <w:tabs>
          <w:tab w:val="left" w:pos="4954"/>
        </w:tabs>
        <w:ind w:left="227" w:hanging="227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</w:p>
    <w:p w:rsidR="00B12FA6" w:rsidRPr="00AF59FB" w:rsidRDefault="00B12FA6" w:rsidP="00A7637F">
      <w:pPr>
        <w:pStyle w:val="a5"/>
        <w:tabs>
          <w:tab w:val="left" w:pos="4954"/>
        </w:tabs>
        <w:ind w:left="227" w:hanging="227"/>
        <w:rPr>
          <w:rFonts w:ascii="Times New Roman" w:hAnsi="Times New Roman"/>
          <w:sz w:val="24"/>
          <w:szCs w:val="24"/>
          <w:lang w:eastAsia="zh-CN"/>
        </w:rPr>
      </w:pPr>
    </w:p>
    <w:p w:rsidR="00A7637F" w:rsidRDefault="00A7637F" w:rsidP="00A7637F">
      <w:pPr>
        <w:pStyle w:val="a5"/>
        <w:ind w:left="227" w:hanging="227"/>
        <w:rPr>
          <w:rFonts w:ascii="Times New Roman" w:hAnsi="Times New Roman"/>
          <w:b/>
          <w:sz w:val="24"/>
          <w:szCs w:val="24"/>
          <w:lang w:val="en-GB" w:eastAsia="zh-CN"/>
        </w:rPr>
      </w:pPr>
      <w:r w:rsidRPr="00AF59FB">
        <w:rPr>
          <w:rFonts w:ascii="Times New Roman" w:hAnsi="Times New Roman"/>
          <w:b/>
          <w:sz w:val="24"/>
          <w:szCs w:val="24"/>
          <w:lang w:val="en-GB" w:eastAsia="zh-CN"/>
        </w:rPr>
        <w:t xml:space="preserve">Format for </w:t>
      </w:r>
      <w:r w:rsidRPr="00AF59FB">
        <w:rPr>
          <w:rFonts w:ascii="Times New Roman" w:hAnsi="Times New Roman" w:hint="eastAsia"/>
          <w:b/>
          <w:sz w:val="24"/>
          <w:szCs w:val="24"/>
          <w:lang w:val="en-GB" w:eastAsia="zh-CN"/>
        </w:rPr>
        <w:t>Chinese References</w:t>
      </w:r>
      <w:bookmarkStart w:id="1" w:name="_GoBack"/>
      <w:bookmarkEnd w:id="1"/>
    </w:p>
    <w:p w:rsidR="00B12FA6" w:rsidRPr="00AF59FB" w:rsidRDefault="00B12FA6" w:rsidP="00A7637F">
      <w:pPr>
        <w:pStyle w:val="a5"/>
        <w:ind w:left="227" w:hanging="227"/>
        <w:rPr>
          <w:rFonts w:ascii="Times New Roman" w:hAnsi="Times New Roman"/>
          <w:b/>
          <w:sz w:val="24"/>
          <w:szCs w:val="24"/>
          <w:lang w:val="en-GB" w:eastAsia="zh-CN"/>
        </w:rPr>
      </w:pPr>
    </w:p>
    <w:p w:rsidR="00A7637F" w:rsidRPr="00327C4C" w:rsidRDefault="00A7637F" w:rsidP="00A7637F">
      <w:pPr>
        <w:pStyle w:val="a5"/>
        <w:ind w:left="227" w:hanging="227"/>
        <w:rPr>
          <w:rFonts w:ascii="Times New Roman" w:hAnsi="Times New Roman"/>
          <w:sz w:val="24"/>
          <w:szCs w:val="24"/>
          <w:lang w:val="en-GB" w:eastAsia="zh-CN"/>
        </w:rPr>
      </w:pPr>
      <w:r w:rsidRPr="00327C4C">
        <w:rPr>
          <w:rFonts w:ascii="Times New Roman" w:hAnsi="Times New Roman"/>
          <w:sz w:val="24"/>
          <w:szCs w:val="24"/>
          <w:lang w:val="en-GB" w:eastAsia="zh-CN"/>
        </w:rPr>
        <w:t>Rao P, Jiang G (</w:t>
      </w:r>
      <w:r w:rsidRPr="00327C4C">
        <w:rPr>
          <w:rFonts w:ascii="Times New Roman" w:hAnsi="Times New Roman" w:hint="eastAsia"/>
          <w:sz w:val="24"/>
          <w:szCs w:val="24"/>
          <w:lang w:val="en-GB" w:eastAsia="zh-CN"/>
        </w:rPr>
        <w:t>饶品贵</w:t>
      </w:r>
      <w:r w:rsidRPr="00327C4C">
        <w:rPr>
          <w:rFonts w:ascii="Times New Roman" w:hAnsi="Times New Roman"/>
          <w:sz w:val="24"/>
          <w:szCs w:val="24"/>
          <w:lang w:val="en-GB" w:eastAsia="zh-CN"/>
        </w:rPr>
        <w:t xml:space="preserve">, </w:t>
      </w:r>
      <w:r w:rsidRPr="00327C4C">
        <w:rPr>
          <w:rFonts w:ascii="Times New Roman" w:hAnsi="Times New Roman" w:hint="eastAsia"/>
          <w:sz w:val="24"/>
          <w:szCs w:val="24"/>
          <w:lang w:val="en-GB" w:eastAsia="zh-CN"/>
        </w:rPr>
        <w:t>姜国华</w:t>
      </w:r>
      <w:r>
        <w:rPr>
          <w:rFonts w:ascii="Times New Roman" w:hAnsi="Times New Roman"/>
          <w:sz w:val="24"/>
          <w:szCs w:val="24"/>
          <w:lang w:val="en-GB" w:eastAsia="zh-CN"/>
        </w:rPr>
        <w:t>) (2013</w:t>
      </w:r>
      <w:r w:rsidRPr="00327C4C">
        <w:rPr>
          <w:rFonts w:ascii="Times New Roman" w:hAnsi="Times New Roman"/>
          <w:sz w:val="24"/>
          <w:szCs w:val="24"/>
          <w:lang w:val="en-GB" w:eastAsia="zh-CN"/>
        </w:rPr>
        <w:t>). The impact of monetary policy on the relationship between bank loans and business credits (</w:t>
      </w:r>
      <w:r w:rsidRPr="00327C4C">
        <w:rPr>
          <w:rFonts w:ascii="Times New Roman" w:hAnsi="Times New Roman" w:hint="eastAsia"/>
          <w:sz w:val="24"/>
          <w:szCs w:val="24"/>
          <w:lang w:val="en-GB" w:eastAsia="zh-CN"/>
        </w:rPr>
        <w:t>货币政策对银行信贷与商业信用互动关系影响研究</w:t>
      </w:r>
      <w:r w:rsidRPr="00327C4C">
        <w:rPr>
          <w:rFonts w:ascii="Times New Roman" w:hAnsi="Times New Roman"/>
          <w:sz w:val="24"/>
          <w:szCs w:val="24"/>
          <w:lang w:val="en-GB" w:eastAsia="zh-CN"/>
        </w:rPr>
        <w:t>). Economic Research Journal (</w:t>
      </w:r>
      <w:r w:rsidRPr="00327C4C">
        <w:rPr>
          <w:rFonts w:ascii="Times New Roman" w:hAnsi="Times New Roman" w:hint="eastAsia"/>
          <w:sz w:val="24"/>
          <w:szCs w:val="24"/>
          <w:lang w:val="en-GB" w:eastAsia="zh-CN"/>
        </w:rPr>
        <w:t>经济研究</w:t>
      </w:r>
      <w:r w:rsidRPr="00327C4C">
        <w:rPr>
          <w:rFonts w:ascii="Times New Roman" w:hAnsi="Times New Roman"/>
          <w:sz w:val="24"/>
          <w:szCs w:val="24"/>
          <w:lang w:val="en-GB" w:eastAsia="zh-CN"/>
        </w:rPr>
        <w:t>), (1): 68–82</w:t>
      </w:r>
    </w:p>
    <w:p w:rsidR="00A7637F" w:rsidRPr="00822473" w:rsidRDefault="00A7637F" w:rsidP="00A7637F">
      <w:pPr>
        <w:pStyle w:val="a5"/>
        <w:ind w:left="227" w:hanging="227"/>
        <w:rPr>
          <w:rFonts w:ascii="Times New Roman" w:hAnsi="Times New Roman"/>
          <w:sz w:val="24"/>
          <w:szCs w:val="24"/>
          <w:lang w:val="en-GB" w:eastAsia="zh-CN"/>
        </w:rPr>
      </w:pPr>
      <w:r w:rsidRPr="00822473">
        <w:rPr>
          <w:rFonts w:ascii="Times New Roman" w:hAnsi="Times New Roman"/>
          <w:sz w:val="24"/>
          <w:szCs w:val="24"/>
          <w:lang w:val="en-GB" w:eastAsia="zh-CN"/>
        </w:rPr>
        <w:t>Tian G, Chen X (</w:t>
      </w:r>
      <w:r w:rsidRPr="00822473">
        <w:rPr>
          <w:rFonts w:ascii="Times New Roman" w:hAnsi="Times New Roman"/>
          <w:sz w:val="24"/>
          <w:szCs w:val="24"/>
          <w:lang w:val="en-GB" w:eastAsia="zh-CN"/>
        </w:rPr>
        <w:t>田国强，陈旭东</w:t>
      </w:r>
      <w:r w:rsidRPr="00822473">
        <w:rPr>
          <w:rFonts w:ascii="Times New Roman" w:hAnsi="Times New Roman"/>
          <w:sz w:val="24"/>
          <w:szCs w:val="24"/>
          <w:lang w:val="en-GB" w:eastAsia="zh-CN"/>
        </w:rPr>
        <w:t>) (2014). China’s Reform: History, Logic and Future: Booming China (</w:t>
      </w:r>
      <w:r w:rsidRPr="00822473">
        <w:rPr>
          <w:rFonts w:ascii="Times New Roman" w:hAnsi="Times New Roman"/>
          <w:sz w:val="24"/>
          <w:szCs w:val="24"/>
          <w:lang w:val="en-GB" w:eastAsia="zh-CN"/>
        </w:rPr>
        <w:t>中国改革：历史、逻辑和未来</w:t>
      </w:r>
      <w:r w:rsidRPr="00822473">
        <w:rPr>
          <w:rFonts w:ascii="Times New Roman" w:hAnsi="Times New Roman"/>
          <w:sz w:val="24"/>
          <w:szCs w:val="24"/>
          <w:lang w:val="en-GB" w:eastAsia="zh-CN"/>
        </w:rPr>
        <w:t>——</w:t>
      </w:r>
      <w:r w:rsidRPr="00822473">
        <w:rPr>
          <w:rFonts w:ascii="Times New Roman" w:hAnsi="Times New Roman"/>
          <w:sz w:val="24"/>
          <w:szCs w:val="24"/>
          <w:lang w:val="en-GB" w:eastAsia="zh-CN"/>
        </w:rPr>
        <w:t>振兴中华变革论</w:t>
      </w:r>
      <w:r>
        <w:rPr>
          <w:rFonts w:ascii="Times New Roman" w:hAnsi="Times New Roman"/>
          <w:sz w:val="24"/>
          <w:szCs w:val="24"/>
          <w:lang w:val="en-GB" w:eastAsia="zh-CN"/>
        </w:rPr>
        <w:t>)</w:t>
      </w:r>
      <w:r w:rsidRPr="00822473">
        <w:rPr>
          <w:rFonts w:ascii="Times New Roman" w:hAnsi="Times New Roman"/>
          <w:sz w:val="24"/>
          <w:szCs w:val="24"/>
          <w:lang w:val="en-GB" w:eastAsia="zh-CN"/>
        </w:rPr>
        <w:t>. Beijing, China (</w:t>
      </w:r>
      <w:r w:rsidRPr="00822473">
        <w:rPr>
          <w:rFonts w:ascii="Times New Roman" w:hAnsi="Times New Roman"/>
          <w:sz w:val="24"/>
          <w:szCs w:val="24"/>
          <w:lang w:val="en-GB" w:eastAsia="zh-CN"/>
        </w:rPr>
        <w:t>中国北京</w:t>
      </w:r>
      <w:r w:rsidRPr="00822473">
        <w:rPr>
          <w:rFonts w:ascii="Times New Roman" w:hAnsi="Times New Roman"/>
          <w:sz w:val="24"/>
          <w:szCs w:val="24"/>
          <w:lang w:val="en-GB" w:eastAsia="zh-CN"/>
        </w:rPr>
        <w:t>): CITIC Press (</w:t>
      </w:r>
      <w:r w:rsidRPr="00822473">
        <w:rPr>
          <w:rFonts w:ascii="Times New Roman" w:hAnsi="Times New Roman"/>
          <w:sz w:val="24"/>
          <w:szCs w:val="24"/>
          <w:lang w:val="en-GB" w:eastAsia="zh-CN"/>
        </w:rPr>
        <w:t>中信出版社</w:t>
      </w:r>
      <w:r w:rsidRPr="00822473">
        <w:rPr>
          <w:rFonts w:ascii="Times New Roman" w:hAnsi="Times New Roman"/>
          <w:sz w:val="24"/>
          <w:szCs w:val="24"/>
          <w:lang w:val="en-GB" w:eastAsia="zh-CN"/>
        </w:rPr>
        <w:t>)</w:t>
      </w:r>
    </w:p>
    <w:p w:rsidR="00A7637F" w:rsidRPr="00822473" w:rsidRDefault="00A7637F" w:rsidP="00A7637F">
      <w:pPr>
        <w:pStyle w:val="a5"/>
        <w:ind w:left="227" w:hanging="227"/>
        <w:rPr>
          <w:rFonts w:ascii="Times New Roman" w:hAnsi="Times New Roman"/>
          <w:sz w:val="24"/>
          <w:szCs w:val="24"/>
          <w:lang w:val="en-GB" w:eastAsia="zh-CN"/>
        </w:rPr>
      </w:pPr>
      <w:r w:rsidRPr="00822473">
        <w:rPr>
          <w:rFonts w:ascii="Times New Roman" w:hAnsi="Times New Roman"/>
          <w:sz w:val="24"/>
          <w:szCs w:val="24"/>
          <w:lang w:val="en-GB" w:eastAsia="zh-CN"/>
        </w:rPr>
        <w:t>Research Team for “China’s Macroeconomy Analysis and Outlook” at the Institute for Advanced Research (IAR), Shanghai University of Finance and Economics (SUFE) (</w:t>
      </w:r>
      <w:r w:rsidRPr="00822473">
        <w:rPr>
          <w:rFonts w:ascii="Times New Roman" w:hAnsi="Times New Roman"/>
          <w:sz w:val="24"/>
          <w:szCs w:val="24"/>
          <w:lang w:val="en-GB" w:eastAsia="zh-CN"/>
        </w:rPr>
        <w:t>上海财经大学高等研究院</w:t>
      </w:r>
      <w:r w:rsidRPr="00822473">
        <w:rPr>
          <w:rFonts w:ascii="Times New Roman" w:hAnsi="Times New Roman"/>
          <w:sz w:val="24"/>
          <w:szCs w:val="24"/>
          <w:lang w:val="en-GB" w:eastAsia="zh-CN"/>
        </w:rPr>
        <w:t>“</w:t>
      </w:r>
      <w:r w:rsidRPr="00822473">
        <w:rPr>
          <w:rFonts w:ascii="Times New Roman" w:hAnsi="Times New Roman"/>
          <w:sz w:val="24"/>
          <w:szCs w:val="24"/>
          <w:lang w:val="en-GB" w:eastAsia="zh-CN"/>
        </w:rPr>
        <w:t>中国宏观经济形势分析与预测</w:t>
      </w:r>
      <w:r w:rsidRPr="00822473">
        <w:rPr>
          <w:rFonts w:ascii="Times New Roman" w:hAnsi="Times New Roman"/>
          <w:sz w:val="24"/>
          <w:szCs w:val="24"/>
          <w:lang w:val="en-GB" w:eastAsia="zh-CN"/>
        </w:rPr>
        <w:t>”</w:t>
      </w:r>
      <w:r w:rsidRPr="00822473">
        <w:rPr>
          <w:rFonts w:ascii="Times New Roman" w:hAnsi="Times New Roman"/>
          <w:sz w:val="24"/>
          <w:szCs w:val="24"/>
          <w:lang w:val="en-GB" w:eastAsia="zh-CN"/>
        </w:rPr>
        <w:t>课题组</w:t>
      </w:r>
      <w:r w:rsidRPr="00822473">
        <w:rPr>
          <w:rFonts w:ascii="Times New Roman" w:hAnsi="Times New Roman"/>
          <w:sz w:val="24"/>
          <w:szCs w:val="24"/>
          <w:lang w:val="en-GB" w:eastAsia="zh-CN"/>
        </w:rPr>
        <w:t>) (2017). Mid-term Report for China’s Macroeconomy Analysis and Outlook 2017 (2017</w:t>
      </w:r>
      <w:r w:rsidRPr="00822473">
        <w:rPr>
          <w:rFonts w:ascii="Times New Roman" w:hAnsi="Times New Roman"/>
          <w:sz w:val="24"/>
          <w:szCs w:val="24"/>
          <w:lang w:val="en-GB" w:eastAsia="zh-CN"/>
        </w:rPr>
        <w:t>年中国宏观经济形势分析与预测年中报告</w:t>
      </w:r>
      <w:r>
        <w:rPr>
          <w:rFonts w:ascii="Times New Roman" w:hAnsi="Times New Roman"/>
          <w:sz w:val="24"/>
          <w:szCs w:val="24"/>
          <w:lang w:val="en-GB" w:eastAsia="zh-CN"/>
        </w:rPr>
        <w:t xml:space="preserve"> ). Visited</w:t>
      </w:r>
      <w:r w:rsidRPr="00822473">
        <w:rPr>
          <w:rFonts w:ascii="Times New Roman" w:hAnsi="Times New Roman"/>
          <w:sz w:val="24"/>
          <w:szCs w:val="24"/>
          <w:lang w:val="en-GB" w:eastAsia="zh-CN"/>
        </w:rPr>
        <w:t xml:space="preserve"> on September 10, 2017,</w:t>
      </w:r>
      <w:r w:rsidRPr="00822473">
        <w:rPr>
          <w:rFonts w:ascii="Times New Roman" w:hAnsi="Times New Roman" w:hint="eastAsia"/>
          <w:sz w:val="24"/>
          <w:szCs w:val="24"/>
          <w:lang w:val="en-GB" w:eastAsia="zh-CN"/>
        </w:rPr>
        <w:t xml:space="preserve"> </w:t>
      </w:r>
      <w:hyperlink r:id="rId8" w:history="1">
        <w:r w:rsidRPr="00822473">
          <w:rPr>
            <w:rFonts w:ascii="Times New Roman" w:hAnsi="Times New Roman"/>
            <w:sz w:val="24"/>
            <w:szCs w:val="24"/>
            <w:lang w:val="en-GB" w:eastAsia="zh-CN"/>
          </w:rPr>
          <w:t>http://iar.shufe.edu.cn/kindeditor-</w:t>
        </w:r>
        <w:r w:rsidRPr="00822473">
          <w:rPr>
            <w:rFonts w:ascii="Times New Roman" w:hAnsi="Times New Roman" w:hint="eastAsia"/>
            <w:sz w:val="24"/>
            <w:szCs w:val="24"/>
            <w:lang w:val="en-GB" w:eastAsia="zh-CN"/>
          </w:rPr>
          <w:t xml:space="preserve"> </w:t>
        </w:r>
        <w:r w:rsidRPr="00822473">
          <w:rPr>
            <w:rFonts w:ascii="Times New Roman" w:hAnsi="Times New Roman"/>
            <w:sz w:val="24"/>
            <w:szCs w:val="24"/>
            <w:lang w:val="en-GB" w:eastAsia="zh-CN"/>
          </w:rPr>
          <w:t>4.1.10/attached/file/20170726/20170726155125_68834.pdf</w:t>
        </w:r>
      </w:hyperlink>
    </w:p>
    <w:p w:rsidR="00C02BDD" w:rsidRPr="00A7637F" w:rsidRDefault="00C02BDD">
      <w:pPr>
        <w:rPr>
          <w:lang w:val="en-GB"/>
        </w:rPr>
      </w:pPr>
    </w:p>
    <w:sectPr w:rsidR="00C02BDD" w:rsidRPr="00A7637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9FC" w:rsidRDefault="00A709FC" w:rsidP="00A7637F">
      <w:r>
        <w:separator/>
      </w:r>
    </w:p>
  </w:endnote>
  <w:endnote w:type="continuationSeparator" w:id="0">
    <w:p w:rsidR="00A709FC" w:rsidRDefault="00A709FC" w:rsidP="00A7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AD" w:rsidRDefault="00B12FA6">
    <w:pPr>
      <w:pStyle w:val="a4"/>
    </w:pPr>
    <w:r>
      <w:rPr>
        <w:rFonts w:hint="eastAsia"/>
      </w:rPr>
      <w:t xml:space="preserve">Email: </w:t>
    </w:r>
    <w:hyperlink r:id="rId1" w:history="1">
      <w:r w:rsidRPr="00B12FA6">
        <w:rPr>
          <w:rStyle w:val="a7"/>
          <w:rFonts w:hint="eastAsia"/>
          <w:color w:val="auto"/>
          <w:u w:val="none"/>
        </w:rPr>
        <w:t>fec@sufe.edu.cn</w:t>
      </w:r>
    </w:hyperlink>
    <w:r w:rsidRPr="00B12FA6">
      <w:rPr>
        <w:rFonts w:hint="eastAsia"/>
      </w:rPr>
      <w:t xml:space="preserve"> </w:t>
    </w:r>
    <w:r w:rsidRPr="00B12FA6">
      <w:t xml:space="preserve"> </w:t>
    </w:r>
    <w:r>
      <w:t xml:space="preserve">                                                      </w:t>
    </w:r>
    <w:hyperlink r:id="rId2" w:history="1">
      <w:r w:rsidRPr="00B12FA6">
        <w:rPr>
          <w:rStyle w:val="a7"/>
          <w:color w:val="auto"/>
          <w:u w:val="none"/>
        </w:rPr>
        <w:t>Tel:86-21-6590</w:t>
      </w:r>
    </w:hyperlink>
    <w:r w:rsidRPr="00B12FA6">
      <w:t xml:space="preserve"> </w:t>
    </w:r>
    <w:r>
      <w:t>2330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9FC" w:rsidRDefault="00A709FC" w:rsidP="00A7637F">
      <w:r>
        <w:separator/>
      </w:r>
    </w:p>
  </w:footnote>
  <w:footnote w:type="continuationSeparator" w:id="0">
    <w:p w:rsidR="00A709FC" w:rsidRDefault="00A709FC" w:rsidP="00A76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7E9" w:rsidRPr="004C77E9" w:rsidRDefault="004C77E9">
    <w:pPr>
      <w:pStyle w:val="a3"/>
      <w:rPr>
        <w:i/>
      </w:rPr>
    </w:pPr>
    <w:r w:rsidRPr="004C77E9">
      <w:rPr>
        <w:i/>
      </w:rPr>
      <w:t>Frontiers of Economics in China</w:t>
    </w:r>
    <w:r>
      <w:rPr>
        <w:i/>
      </w:rPr>
      <w:t xml:space="preserve"> </w:t>
    </w:r>
    <w:r w:rsidRPr="004C77E9">
      <w:rPr>
        <w:i/>
      </w:rPr>
      <w:t>(FEC)</w:t>
    </w:r>
  </w:p>
  <w:p w:rsidR="006111AD" w:rsidRDefault="006111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1A"/>
    <w:rsid w:val="00281F1A"/>
    <w:rsid w:val="003F50CA"/>
    <w:rsid w:val="004C77E9"/>
    <w:rsid w:val="006111AD"/>
    <w:rsid w:val="008C615F"/>
    <w:rsid w:val="009208B9"/>
    <w:rsid w:val="00A709FC"/>
    <w:rsid w:val="00A7637F"/>
    <w:rsid w:val="00B12FA6"/>
    <w:rsid w:val="00BB689D"/>
    <w:rsid w:val="00C02BDD"/>
    <w:rsid w:val="00E450EE"/>
    <w:rsid w:val="00F97696"/>
    <w:rsid w:val="00FA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843B84-C958-4690-BF74-B8A3FC9D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37F"/>
    <w:rPr>
      <w:sz w:val="18"/>
      <w:szCs w:val="18"/>
    </w:rPr>
  </w:style>
  <w:style w:type="paragraph" w:styleId="a5">
    <w:name w:val="Plain Text"/>
    <w:basedOn w:val="a"/>
    <w:link w:val="Char1"/>
    <w:rsid w:val="00A7637F"/>
    <w:pPr>
      <w:widowControl/>
      <w:jc w:val="left"/>
    </w:pPr>
    <w:rPr>
      <w:rFonts w:ascii="Courier New" w:eastAsia="宋体" w:hAnsi="Courier New" w:cs="Courier New"/>
      <w:kern w:val="0"/>
      <w:sz w:val="20"/>
      <w:szCs w:val="20"/>
      <w:lang w:eastAsia="en-US"/>
    </w:rPr>
  </w:style>
  <w:style w:type="character" w:customStyle="1" w:styleId="Char1">
    <w:name w:val="纯文本 Char"/>
    <w:basedOn w:val="a0"/>
    <w:link w:val="a5"/>
    <w:rsid w:val="00A7637F"/>
    <w:rPr>
      <w:rFonts w:ascii="Courier New" w:eastAsia="宋体" w:hAnsi="Courier New" w:cs="Courier New"/>
      <w:kern w:val="0"/>
      <w:sz w:val="20"/>
      <w:szCs w:val="20"/>
      <w:lang w:eastAsia="en-US"/>
    </w:rPr>
  </w:style>
  <w:style w:type="paragraph" w:styleId="a6">
    <w:name w:val="No Spacing"/>
    <w:basedOn w:val="a"/>
    <w:qFormat/>
    <w:rsid w:val="00A7637F"/>
    <w:pPr>
      <w:widowControl/>
      <w:jc w:val="left"/>
    </w:pPr>
    <w:rPr>
      <w:rFonts w:ascii="Calibri" w:eastAsia="宋体" w:hAnsi="Calibri" w:cs="Times New Roman"/>
      <w:kern w:val="0"/>
      <w:sz w:val="24"/>
      <w:szCs w:val="32"/>
      <w:lang w:eastAsia="en-US"/>
    </w:rPr>
  </w:style>
  <w:style w:type="character" w:styleId="a7">
    <w:name w:val="Hyperlink"/>
    <w:basedOn w:val="a0"/>
    <w:uiPriority w:val="99"/>
    <w:unhideWhenUsed/>
    <w:rsid w:val="00B12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r.shufe.edu.cn/kindeditor-4.1.10/attached/file/20170726/20170726155125_6883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x.doi.org/10.2139/ssrn.98176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rn.com/abstract=98176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86-21-6590" TargetMode="External"/><Relationship Id="rId1" Type="http://schemas.openxmlformats.org/officeDocument/2006/relationships/hyperlink" Target="mailto:fec@sufe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14</cp:revision>
  <dcterms:created xsi:type="dcterms:W3CDTF">2019-03-15T06:11:00Z</dcterms:created>
  <dcterms:modified xsi:type="dcterms:W3CDTF">2019-03-15T06:17:00Z</dcterms:modified>
</cp:coreProperties>
</file>